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8F6D843" w14:textId="77777777" w:rsidR="00A77AC6" w:rsidRDefault="00A77AC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34FF23A" w:rsidR="0033727A" w:rsidRPr="00983E9C" w:rsidRDefault="00A77AC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F353C18" w:rsidR="0033727A" w:rsidRPr="00983E9C" w:rsidRDefault="00AB6F1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F1E">
        <w:rPr>
          <w:rFonts w:asciiTheme="minorHAnsi" w:hAnsiTheme="minorHAnsi" w:cstheme="minorHAnsi"/>
          <w:b/>
          <w:sz w:val="22"/>
          <w:szCs w:val="22"/>
        </w:rPr>
        <w:t>MIT: Industrial Maintenance Technology</w:t>
      </w:r>
      <w:r w:rsidR="00E040C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040C3" w:rsidRPr="00E040C3">
        <w:rPr>
          <w:rFonts w:asciiTheme="minorHAnsi" w:hAnsiTheme="minorHAnsi" w:cstheme="minorHAnsi"/>
          <w:b/>
          <w:sz w:val="22"/>
          <w:szCs w:val="22"/>
        </w:rPr>
        <w:t>Industrial Maintenance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D2DDC1A" w14:textId="77777777" w:rsidR="00A77AC6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57DE8" w:rsidRPr="00A77AC6">
        <w:rPr>
          <w:rFonts w:asciiTheme="minorHAnsi" w:hAnsiTheme="minorHAnsi" w:cstheme="minorHAnsi"/>
          <w:sz w:val="22"/>
          <w:szCs w:val="28"/>
        </w:rPr>
        <w:t>7</w:t>
      </w:r>
      <w:r w:rsidRPr="00A77AC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84D7ABA" w14:textId="77777777" w:rsidR="00A77AC6" w:rsidRDefault="00A77AC6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361C19C" w:rsidR="00DE2356" w:rsidRPr="00983E9C" w:rsidRDefault="00A77AC6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BCF0A8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A3C38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0B1B828" w:rsidR="00C029BC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09B4F582" w:rsidR="00C029BC" w:rsidRPr="00983E9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Mathematics or Higher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C3219E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B0473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C50A790" w:rsidR="00C029BC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0BAB10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1A3C3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D479A" w:rsidRPr="00983E9C" w14:paraId="2BD7556D" w14:textId="77777777" w:rsidTr="00D1175C">
        <w:tc>
          <w:tcPr>
            <w:tcW w:w="1795" w:type="dxa"/>
            <w:shd w:val="clear" w:color="auto" w:fill="auto"/>
          </w:tcPr>
          <w:p w14:paraId="228FCF39" w14:textId="0ECDA598" w:rsidR="007D479A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020D8651" w14:textId="38480068" w:rsidR="007D479A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BE68546" w14:textId="3D4465E1" w:rsidR="007D479A" w:rsidRDefault="001A3C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593C2F2" w14:textId="77777777" w:rsidR="007D479A" w:rsidRPr="00983E9C" w:rsidRDefault="007D479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AA99B5" w14:textId="77777777" w:rsidR="007D479A" w:rsidRPr="00983E9C" w:rsidRDefault="007D479A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9D7CDE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A3C3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9282884" w14:textId="77777777" w:rsidR="00B0473A" w:rsidRPr="00B0473A" w:rsidRDefault="00B0473A" w:rsidP="00B0473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0473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0473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0473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0473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896A87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0A20E4">
        <w:rPr>
          <w:rFonts w:asciiTheme="minorHAnsi" w:hAnsiTheme="minorHAnsi"/>
          <w:sz w:val="22"/>
          <w:szCs w:val="22"/>
        </w:rPr>
        <w:t>42-50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7A23911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C4C1911" w:rsidR="0019004B" w:rsidRPr="00983E9C" w:rsidRDefault="00F06B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0AD01897" w:rsidR="0019004B" w:rsidRPr="00983E9C" w:rsidRDefault="00F06B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F0F3A8C" w:rsidR="0019004B" w:rsidRPr="00983E9C" w:rsidRDefault="00F06BA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BRX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ELT 102</w:t>
            </w:r>
          </w:p>
        </w:tc>
        <w:tc>
          <w:tcPr>
            <w:tcW w:w="4124" w:type="dxa"/>
            <w:vAlign w:val="center"/>
          </w:tcPr>
          <w:p w14:paraId="1525EDD9" w14:textId="20FE0649" w:rsidR="0019004B" w:rsidRPr="00983E9C" w:rsidRDefault="00F06BA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Basic Blueprint Reading for Machinist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 </w:t>
            </w:r>
          </w:p>
        </w:tc>
        <w:tc>
          <w:tcPr>
            <w:tcW w:w="858" w:type="dxa"/>
            <w:vAlign w:val="center"/>
          </w:tcPr>
          <w:p w14:paraId="44184465" w14:textId="379B3A21" w:rsidR="0019004B" w:rsidRPr="00983E9C" w:rsidRDefault="00F06B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89D9EF7" w:rsidR="001F23B0" w:rsidRPr="00AD5099" w:rsidRDefault="00F06BA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ELT 265</w:t>
            </w:r>
          </w:p>
        </w:tc>
        <w:tc>
          <w:tcPr>
            <w:tcW w:w="4124" w:type="dxa"/>
            <w:vAlign w:val="center"/>
          </w:tcPr>
          <w:p w14:paraId="44826B1C" w14:textId="13B04AEE" w:rsidR="001F23B0" w:rsidRPr="00AD5099" w:rsidRDefault="00F06BA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Fluid Power Lab OR Applied Fluid Power </w:t>
            </w:r>
          </w:p>
        </w:tc>
        <w:tc>
          <w:tcPr>
            <w:tcW w:w="858" w:type="dxa"/>
            <w:vAlign w:val="center"/>
          </w:tcPr>
          <w:p w14:paraId="5A53EB16" w14:textId="65E3BB5E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6BAD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D5040F2" w:rsidR="001F23B0" w:rsidRPr="00AD5099" w:rsidRDefault="00F06BA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671DE112" w14:textId="4481DDC3" w:rsidR="001F23B0" w:rsidRPr="00AD5099" w:rsidRDefault="00F06BA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Lab OR 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Basic Electricity </w:t>
            </w:r>
          </w:p>
        </w:tc>
        <w:tc>
          <w:tcPr>
            <w:tcW w:w="858" w:type="dxa"/>
            <w:vAlign w:val="center"/>
          </w:tcPr>
          <w:p w14:paraId="0050651B" w14:textId="357F8C3F" w:rsidR="001F23B0" w:rsidRDefault="00F06B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DA3D6DB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53A4B969" w14:textId="0E4279CE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AND Maintaining Industrial Equipment I Lab </w:t>
            </w:r>
          </w:p>
        </w:tc>
        <w:tc>
          <w:tcPr>
            <w:tcW w:w="858" w:type="dxa"/>
            <w:vAlign w:val="center"/>
          </w:tcPr>
          <w:p w14:paraId="7169E282" w14:textId="478DD607" w:rsidR="001F23B0" w:rsidRDefault="00F06BA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8C5763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220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221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ELT 244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IMT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</w:p>
        </w:tc>
        <w:tc>
          <w:tcPr>
            <w:tcW w:w="4124" w:type="dxa"/>
            <w:vAlign w:val="center"/>
          </w:tcPr>
          <w:p w14:paraId="4E1400EC" w14:textId="6825C929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Electrical Motor Controls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Electrical Motor Controls I Lab OR Electrical Motor Controls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Electrical Motor Controls I Lab OR Electrical Machinery and Controls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Rotating Machinery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Rotating Machinery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Rotating Machinery Lab </w:t>
            </w:r>
          </w:p>
        </w:tc>
        <w:tc>
          <w:tcPr>
            <w:tcW w:w="858" w:type="dxa"/>
            <w:vAlign w:val="center"/>
          </w:tcPr>
          <w:p w14:paraId="70744B5A" w14:textId="6EAA61F4" w:rsidR="001F23B0" w:rsidRDefault="00F06BA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BCA3C3A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280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EET 277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303346" w:rsidRPr="00F06BAD">
              <w:rPr>
                <w:rFonts w:asciiTheme="minorHAnsi" w:hAnsiTheme="minorHAnsi" w:cstheme="minorHAnsi"/>
                <w:sz w:val="22"/>
                <w:szCs w:val="22"/>
              </w:rPr>
              <w:t>IET 203</w:t>
            </w:r>
          </w:p>
        </w:tc>
        <w:tc>
          <w:tcPr>
            <w:tcW w:w="4124" w:type="dxa"/>
            <w:vAlign w:val="center"/>
          </w:tcPr>
          <w:p w14:paraId="1AC0BB9F" w14:textId="3F5BA3ED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Advanced Programmable Logic Controllers AND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Advanced Programmable Logic Controllers Lab OR Programmable Logic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Controllers AND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Programmable Logic Controllers Lab OR Programmable Logic Controllers</w:t>
            </w:r>
          </w:p>
        </w:tc>
        <w:tc>
          <w:tcPr>
            <w:tcW w:w="858" w:type="dxa"/>
            <w:vAlign w:val="center"/>
          </w:tcPr>
          <w:p w14:paraId="6EEA70C4" w14:textId="0ADA3621" w:rsidR="001F23B0" w:rsidRDefault="00F06BA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4-5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549C410" w:rsidR="001F23B0" w:rsidRPr="00AD5099" w:rsidRDefault="00303346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WLD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WLD 121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WLD 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WLD 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WLD 152</w:t>
            </w:r>
          </w:p>
        </w:tc>
        <w:tc>
          <w:tcPr>
            <w:tcW w:w="4124" w:type="dxa"/>
            <w:vAlign w:val="center"/>
          </w:tcPr>
          <w:p w14:paraId="13151C56" w14:textId="1E87DA8B" w:rsidR="001F23B0" w:rsidRPr="00AD5099" w:rsidRDefault="00F06BA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Welding for Maintenance AND Welding for Maintenance Lab OR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Shielded Metal Arc Welding AND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Shielded Metal Arc Welding Fillet Lab OR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Gas Metal Arc Welding AND Gas Metal Arc Welding Fillet Lab OR</w:t>
            </w:r>
            <w:r w:rsidR="0030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 xml:space="preserve">Basic Welding B </w:t>
            </w:r>
          </w:p>
        </w:tc>
        <w:tc>
          <w:tcPr>
            <w:tcW w:w="858" w:type="dxa"/>
            <w:vAlign w:val="center"/>
          </w:tcPr>
          <w:p w14:paraId="2BECC950" w14:textId="19C2D533" w:rsidR="001F23B0" w:rsidRDefault="00303346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2654B4B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IMT 289</w:t>
            </w:r>
          </w:p>
        </w:tc>
        <w:tc>
          <w:tcPr>
            <w:tcW w:w="4124" w:type="dxa"/>
            <w:vAlign w:val="center"/>
          </w:tcPr>
          <w:p w14:paraId="6A6EC6BA" w14:textId="1B0BE538" w:rsidR="001F23B0" w:rsidRPr="00AD5099" w:rsidRDefault="00F06BA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BAD">
              <w:rPr>
                <w:rFonts w:asciiTheme="minorHAnsi" w:hAnsiTheme="minorHAnsi" w:cstheme="minorHAnsi"/>
                <w:sz w:val="22"/>
                <w:szCs w:val="22"/>
              </w:rPr>
              <w:t>Industrial Maintenance Technology Capstone</w:t>
            </w:r>
          </w:p>
        </w:tc>
        <w:tc>
          <w:tcPr>
            <w:tcW w:w="858" w:type="dxa"/>
            <w:vAlign w:val="center"/>
          </w:tcPr>
          <w:p w14:paraId="36CAB07A" w14:textId="12F15BD8" w:rsidR="001F23B0" w:rsidRDefault="00F06BA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A20E4" w:rsidRPr="00983E9C" w14:paraId="4D492C1E" w14:textId="77777777" w:rsidTr="001F23B0">
        <w:tc>
          <w:tcPr>
            <w:tcW w:w="1614" w:type="dxa"/>
            <w:vAlign w:val="center"/>
          </w:tcPr>
          <w:p w14:paraId="03E21898" w14:textId="77777777" w:rsidR="000A20E4" w:rsidRPr="00F06BAD" w:rsidRDefault="000A20E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D63F83" w14:textId="2D6CD8E3" w:rsidR="000A20E4" w:rsidRPr="00F06BAD" w:rsidRDefault="000A20E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1D4F3239" w14:textId="7D67B11E" w:rsidR="000A20E4" w:rsidRDefault="000A20E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45" w:type="dxa"/>
            <w:vAlign w:val="center"/>
          </w:tcPr>
          <w:p w14:paraId="02467FF0" w14:textId="77777777" w:rsidR="000A20E4" w:rsidRPr="00983E9C" w:rsidRDefault="000A20E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A6DBBF" w14:textId="77777777" w:rsidR="000A20E4" w:rsidRPr="00983E9C" w:rsidRDefault="000A20E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62ADBF1" w:rsidR="00C029BC" w:rsidRPr="00983E9C" w:rsidRDefault="000A20E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42-50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95B8A73" w14:textId="77777777" w:rsidR="00A77AC6" w:rsidRDefault="00A77AC6" w:rsidP="00A51F69">
      <w:pPr>
        <w:pStyle w:val="Heading3"/>
        <w:rPr>
          <w:rFonts w:asciiTheme="minorHAnsi" w:hAnsiTheme="minorHAnsi"/>
        </w:rPr>
      </w:pPr>
    </w:p>
    <w:p w14:paraId="6C73824A" w14:textId="77777777" w:rsidR="00A77AC6" w:rsidRDefault="00A77AC6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7DB205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95E4D1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D51D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57DE8" w:rsidRPr="00983E9C" w14:paraId="1F68467E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6ECDF8B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848BCCC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2D385BA1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97FCE20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71390AB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60CB3F55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A11" w14:textId="7B021A16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6B61B" w14:textId="1AAFB1AF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F14DACF" w14:textId="54FAE050" w:rsidR="00E57DE8" w:rsidRPr="00482622" w:rsidRDefault="000A20E4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E1B2F76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F889CD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77EBA22F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DD6" w14:textId="69A0CB16" w:rsidR="00E57DE8" w:rsidRPr="00482622" w:rsidRDefault="00E57DE8" w:rsidP="003D5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6F2" w14:textId="7A9AB863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EAF3157" w14:textId="2F8FD4A4" w:rsidR="00E57DE8" w:rsidRPr="00482622" w:rsidRDefault="000A20E4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2049EC2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4B759B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0E4B990D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3D5" w14:textId="1CA0B0B8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C25" w14:textId="5BA834F8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265D226" w14:textId="6BD3AE01" w:rsidR="00E57DE8" w:rsidRPr="00482622" w:rsidRDefault="000A20E4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3BB2F4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4D087F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21B8D360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995240E" w:rsidR="00E57DE8" w:rsidRPr="00482622" w:rsidRDefault="00E57DE8" w:rsidP="003D5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D3C4B39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2E5FAFF0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D1EB78D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E748100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30B728AD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685C2AD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9AC3168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35CB4260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DF045D7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5B40187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70718089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5AB6945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BF22BA6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1066BE5D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4813FE5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D7CFDB2" w:rsidR="00E57DE8" w:rsidRPr="0038578F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2B17F65E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F1D76C6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8624CFE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42CDF419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E30758D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41A94CA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117FF96C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ACAD8E2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2EF253A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25AFB351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B73F4B7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A7FF7BB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07CD479D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A4FA675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CB1DB6D" w:rsidR="00E57DE8" w:rsidRPr="00482622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57DE8" w:rsidRPr="00482622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5EF0D1CF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4E765B1" w:rsidR="00E57DE8" w:rsidRPr="0081580E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C350C1F" w:rsidR="00E57DE8" w:rsidRPr="0081580E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57DE8" w:rsidRPr="0081580E" w:rsidRDefault="00E57DE8" w:rsidP="00E57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1DDEF50E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A1ECC6B" w:rsidR="00E57DE8" w:rsidRPr="0081580E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A94DF77" w:rsidR="00E57DE8" w:rsidRPr="0081580E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57DE8" w:rsidRPr="0081580E" w:rsidRDefault="00E57DE8" w:rsidP="00E57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62E3FA13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C4DB3B8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BF46B5D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57DE8" w:rsidRPr="00C51EF3" w:rsidRDefault="00E57DE8" w:rsidP="00E57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11002650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AC7C09B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C34AA7C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57DE8" w:rsidRPr="00C51EF3" w:rsidRDefault="00E57DE8" w:rsidP="00E57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48E399E1" w14:textId="77777777" w:rsidTr="00D80E7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B7D4F63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15B31A6" w:rsidR="00E57DE8" w:rsidRPr="00C51EF3" w:rsidRDefault="00E57DE8" w:rsidP="00E57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57DE8" w:rsidRPr="00C51EF3" w:rsidRDefault="00E57DE8" w:rsidP="00E57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57DE8" w:rsidRPr="00983E9C" w:rsidRDefault="00E57DE8" w:rsidP="00E57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57DE8" w:rsidRPr="00983E9C" w:rsidRDefault="00E57DE8" w:rsidP="00E57DE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57DE8" w:rsidRPr="00983E9C" w:rsidRDefault="00E57DE8" w:rsidP="00E57DE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9AB9C52" w:rsidR="00E57DE8" w:rsidRPr="00983E9C" w:rsidRDefault="000A20E4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E57DE8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57DE8" w:rsidRPr="0019004B" w:rsidRDefault="00E57DE8" w:rsidP="00E5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DE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57DE8" w:rsidRPr="00983E9C" w:rsidRDefault="00E57DE8" w:rsidP="00E57DE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57DE8" w:rsidRPr="00983E9C" w:rsidRDefault="00E57DE8" w:rsidP="00E57DE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57DE8" w:rsidRPr="0019004B" w:rsidRDefault="00E57DE8" w:rsidP="00E5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57DE8" w:rsidRPr="00983E9C" w:rsidRDefault="00E57DE8" w:rsidP="00E57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508576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77AC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0A63" w14:textId="77777777" w:rsidR="00916BE2" w:rsidRDefault="00916BE2">
      <w:r>
        <w:separator/>
      </w:r>
    </w:p>
    <w:p w14:paraId="3B045DB8" w14:textId="77777777" w:rsidR="00916BE2" w:rsidRDefault="00916BE2"/>
    <w:p w14:paraId="318C28F2" w14:textId="77777777" w:rsidR="00916BE2" w:rsidRDefault="00916BE2" w:rsidP="00A75315"/>
  </w:endnote>
  <w:endnote w:type="continuationSeparator" w:id="0">
    <w:p w14:paraId="7E5B94DC" w14:textId="77777777" w:rsidR="00916BE2" w:rsidRDefault="00916BE2">
      <w:r>
        <w:continuationSeparator/>
      </w:r>
    </w:p>
    <w:p w14:paraId="1A6ABD8D" w14:textId="77777777" w:rsidR="00916BE2" w:rsidRDefault="00916BE2"/>
    <w:p w14:paraId="0BF686FE" w14:textId="77777777" w:rsidR="00916BE2" w:rsidRDefault="00916BE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B3FA72A" w:rsidR="00820E0C" w:rsidRDefault="00FD4648" w:rsidP="00A77AC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282C4EE" w:rsidR="00820E0C" w:rsidRDefault="00FD4648" w:rsidP="00A77AC6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77AC6">
      <w:rPr>
        <w:rStyle w:val="PageNumber"/>
        <w:rFonts w:ascii="Helvetica" w:hAnsi="Helvetica"/>
        <w:noProof/>
        <w:sz w:val="16"/>
        <w:szCs w:val="16"/>
      </w:rPr>
      <w:t>4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9B17" w14:textId="77777777" w:rsidR="00916BE2" w:rsidRDefault="00916BE2">
      <w:r>
        <w:separator/>
      </w:r>
    </w:p>
    <w:p w14:paraId="5AE289CF" w14:textId="77777777" w:rsidR="00916BE2" w:rsidRDefault="00916BE2"/>
    <w:p w14:paraId="3FCDBCD7" w14:textId="77777777" w:rsidR="00916BE2" w:rsidRDefault="00916BE2" w:rsidP="00A75315"/>
  </w:footnote>
  <w:footnote w:type="continuationSeparator" w:id="0">
    <w:p w14:paraId="6AE6A488" w14:textId="77777777" w:rsidR="00916BE2" w:rsidRDefault="00916BE2">
      <w:r>
        <w:continuationSeparator/>
      </w:r>
    </w:p>
    <w:p w14:paraId="2D42F2EA" w14:textId="77777777" w:rsidR="00916BE2" w:rsidRDefault="00916BE2"/>
    <w:p w14:paraId="7C6DB812" w14:textId="77777777" w:rsidR="00916BE2" w:rsidRDefault="00916BE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77AC6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0E4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3C38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3346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D51D6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0B48"/>
    <w:rsid w:val="00511E96"/>
    <w:rsid w:val="0052164D"/>
    <w:rsid w:val="005222B8"/>
    <w:rsid w:val="00531587"/>
    <w:rsid w:val="00533364"/>
    <w:rsid w:val="00533A3C"/>
    <w:rsid w:val="00572047"/>
    <w:rsid w:val="00574D6A"/>
    <w:rsid w:val="00586CEE"/>
    <w:rsid w:val="005924DB"/>
    <w:rsid w:val="005C048E"/>
    <w:rsid w:val="005C53AA"/>
    <w:rsid w:val="005E481F"/>
    <w:rsid w:val="005F2727"/>
    <w:rsid w:val="00602CE9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D479A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16BE2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77AC6"/>
    <w:rsid w:val="00A8192C"/>
    <w:rsid w:val="00A861AE"/>
    <w:rsid w:val="00A866AE"/>
    <w:rsid w:val="00AB49D9"/>
    <w:rsid w:val="00AB6F1E"/>
    <w:rsid w:val="00AC1517"/>
    <w:rsid w:val="00AD5099"/>
    <w:rsid w:val="00AD777A"/>
    <w:rsid w:val="00AE03EF"/>
    <w:rsid w:val="00B0473A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558D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07A1"/>
    <w:rsid w:val="00D1175C"/>
    <w:rsid w:val="00D16CA3"/>
    <w:rsid w:val="00D2296F"/>
    <w:rsid w:val="00D23F5A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40C3"/>
    <w:rsid w:val="00E05942"/>
    <w:rsid w:val="00E20DBF"/>
    <w:rsid w:val="00E2726F"/>
    <w:rsid w:val="00E42CBD"/>
    <w:rsid w:val="00E50569"/>
    <w:rsid w:val="00E541D1"/>
    <w:rsid w:val="00E56C99"/>
    <w:rsid w:val="00E57DE8"/>
    <w:rsid w:val="00E7281F"/>
    <w:rsid w:val="00E93D97"/>
    <w:rsid w:val="00EC0CC7"/>
    <w:rsid w:val="00EC4D36"/>
    <w:rsid w:val="00EE2224"/>
    <w:rsid w:val="00EE2A1C"/>
    <w:rsid w:val="00EE7CBA"/>
    <w:rsid w:val="00F06BAD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4CA-5BE8-42C8-8CEF-45899DF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2020-05-22T17:03:00Z</dcterms:created>
  <dcterms:modified xsi:type="dcterms:W3CDTF">2020-08-26T19:04:00Z</dcterms:modified>
</cp:coreProperties>
</file>